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AD823" w14:textId="771406A4" w:rsidR="00844025" w:rsidRPr="001633A9" w:rsidRDefault="00F50461" w:rsidP="004556C3">
      <w:pPr>
        <w:pStyle w:val="Heading2"/>
        <w:jc w:val="center"/>
        <w:rPr>
          <w:rFonts w:asciiTheme="minorHAnsi" w:hAnsiTheme="minorHAnsi" w:cstheme="minorHAnsi"/>
          <w:b/>
          <w:sz w:val="32"/>
          <w:szCs w:val="32"/>
        </w:rPr>
      </w:pPr>
      <w:r w:rsidRPr="001633A9">
        <w:rPr>
          <w:rFonts w:asciiTheme="minorHAnsi" w:hAnsiTheme="minorHAnsi" w:cstheme="minorHAnsi"/>
          <w:b/>
          <w:sz w:val="32"/>
          <w:szCs w:val="32"/>
        </w:rPr>
        <w:t>Pre-Practicum Semester Timeline</w:t>
      </w:r>
    </w:p>
    <w:p w14:paraId="46B0BF20" w14:textId="509FFC6A" w:rsidR="002D31C7" w:rsidRPr="001633A9" w:rsidRDefault="00F50461" w:rsidP="004556C3">
      <w:pPr>
        <w:pBdr>
          <w:bottom w:val="single" w:sz="12" w:space="1" w:color="auto"/>
        </w:pBdr>
        <w:spacing w:after="0" w:line="240" w:lineRule="auto"/>
        <w:rPr>
          <w:rFonts w:cstheme="minorHAnsi"/>
          <w:sz w:val="24"/>
          <w:szCs w:val="24"/>
        </w:rPr>
      </w:pPr>
      <w:r w:rsidRPr="001633A9">
        <w:rPr>
          <w:rFonts w:cstheme="minorHAnsi"/>
          <w:sz w:val="24"/>
          <w:szCs w:val="24"/>
        </w:rPr>
        <w:t>TC = Teacher Candidate; SP = Supervising Practitioner (in‐service teacher); PS = Program Supervisor (Lesley faculty)</w:t>
      </w:r>
    </w:p>
    <w:tbl>
      <w:tblPr>
        <w:tblStyle w:val="TableGrid"/>
        <w:tblW w:w="0" w:type="auto"/>
        <w:tblLook w:val="04A0" w:firstRow="1" w:lastRow="0" w:firstColumn="1" w:lastColumn="0" w:noHBand="0" w:noVBand="1"/>
      </w:tblPr>
      <w:tblGrid>
        <w:gridCol w:w="887"/>
        <w:gridCol w:w="3998"/>
        <w:gridCol w:w="2866"/>
        <w:gridCol w:w="3039"/>
      </w:tblGrid>
      <w:tr w:rsidR="00A65D9C" w:rsidRPr="001633A9" w14:paraId="069E9163" w14:textId="77777777" w:rsidTr="004556C3">
        <w:trPr>
          <w:trHeight w:val="350"/>
        </w:trPr>
        <w:tc>
          <w:tcPr>
            <w:tcW w:w="832" w:type="dxa"/>
          </w:tcPr>
          <w:p w14:paraId="05A11AAD" w14:textId="77777777" w:rsidR="00F50461" w:rsidRPr="001633A9" w:rsidRDefault="00F50461" w:rsidP="00E96AAC">
            <w:pPr>
              <w:jc w:val="center"/>
              <w:rPr>
                <w:rFonts w:cstheme="minorHAnsi"/>
                <w:b/>
                <w:sz w:val="24"/>
                <w:szCs w:val="24"/>
              </w:rPr>
            </w:pPr>
            <w:r w:rsidRPr="001633A9">
              <w:rPr>
                <w:rFonts w:cstheme="minorHAnsi"/>
                <w:b/>
                <w:sz w:val="24"/>
                <w:szCs w:val="24"/>
              </w:rPr>
              <w:t>Weeks</w:t>
            </w:r>
          </w:p>
        </w:tc>
        <w:tc>
          <w:tcPr>
            <w:tcW w:w="4023" w:type="dxa"/>
          </w:tcPr>
          <w:p w14:paraId="10890F7B" w14:textId="77777777" w:rsidR="00F50461" w:rsidRPr="001633A9" w:rsidRDefault="00F50461" w:rsidP="00E96AAC">
            <w:pPr>
              <w:jc w:val="center"/>
              <w:rPr>
                <w:rFonts w:cstheme="minorHAnsi"/>
                <w:b/>
                <w:sz w:val="24"/>
                <w:szCs w:val="24"/>
              </w:rPr>
            </w:pPr>
            <w:r w:rsidRPr="001633A9">
              <w:rPr>
                <w:rFonts w:cstheme="minorHAnsi"/>
                <w:b/>
                <w:sz w:val="24"/>
                <w:szCs w:val="24"/>
              </w:rPr>
              <w:t>Suggested Learning Experiences</w:t>
            </w:r>
          </w:p>
        </w:tc>
        <w:tc>
          <w:tcPr>
            <w:tcW w:w="2880" w:type="dxa"/>
          </w:tcPr>
          <w:p w14:paraId="752390BC" w14:textId="77777777" w:rsidR="00F50461" w:rsidRPr="001633A9" w:rsidRDefault="00F50461" w:rsidP="00E96AAC">
            <w:pPr>
              <w:jc w:val="center"/>
              <w:rPr>
                <w:rFonts w:cstheme="minorHAnsi"/>
                <w:b/>
                <w:sz w:val="24"/>
                <w:szCs w:val="24"/>
              </w:rPr>
            </w:pPr>
            <w:r w:rsidRPr="001633A9">
              <w:rPr>
                <w:rFonts w:cstheme="minorHAnsi"/>
                <w:b/>
                <w:sz w:val="24"/>
                <w:szCs w:val="24"/>
              </w:rPr>
              <w:t>TC Responsibilities</w:t>
            </w:r>
          </w:p>
        </w:tc>
        <w:tc>
          <w:tcPr>
            <w:tcW w:w="3055" w:type="dxa"/>
          </w:tcPr>
          <w:p w14:paraId="40408797" w14:textId="46BDB6A1" w:rsidR="00F50461" w:rsidRPr="001633A9" w:rsidRDefault="00F50461" w:rsidP="004556C3">
            <w:pPr>
              <w:jc w:val="center"/>
              <w:rPr>
                <w:rFonts w:cstheme="minorHAnsi"/>
                <w:b/>
                <w:sz w:val="24"/>
                <w:szCs w:val="24"/>
              </w:rPr>
            </w:pPr>
            <w:r w:rsidRPr="001633A9">
              <w:rPr>
                <w:rFonts w:cstheme="minorHAnsi"/>
                <w:b/>
                <w:sz w:val="24"/>
                <w:szCs w:val="24"/>
              </w:rPr>
              <w:t>SP and PS Responsibilities</w:t>
            </w:r>
          </w:p>
        </w:tc>
      </w:tr>
      <w:tr w:rsidR="00A65D9C" w:rsidRPr="001633A9" w14:paraId="2D82B9C3" w14:textId="77777777" w:rsidTr="00254472">
        <w:tc>
          <w:tcPr>
            <w:tcW w:w="832" w:type="dxa"/>
          </w:tcPr>
          <w:p w14:paraId="0C3C3B2A" w14:textId="77777777" w:rsidR="00F50461" w:rsidRPr="001633A9" w:rsidRDefault="002D6F22" w:rsidP="00E96AAC">
            <w:pPr>
              <w:rPr>
                <w:rFonts w:cstheme="minorHAnsi"/>
                <w:b/>
              </w:rPr>
            </w:pPr>
            <w:r w:rsidRPr="001633A9">
              <w:rPr>
                <w:rFonts w:cstheme="minorHAnsi"/>
                <w:b/>
              </w:rPr>
              <w:t xml:space="preserve">1-2 </w:t>
            </w:r>
          </w:p>
        </w:tc>
        <w:tc>
          <w:tcPr>
            <w:tcW w:w="4023" w:type="dxa"/>
          </w:tcPr>
          <w:p w14:paraId="7DB67692" w14:textId="2F066227" w:rsidR="00F50461" w:rsidRPr="001633A9" w:rsidRDefault="00F50461" w:rsidP="00574767">
            <w:pPr>
              <w:rPr>
                <w:rFonts w:cstheme="minorHAnsi"/>
              </w:rPr>
            </w:pPr>
            <w:r w:rsidRPr="001633A9">
              <w:rPr>
                <w:rFonts w:cstheme="minorHAnsi"/>
                <w:b/>
                <w:bCs/>
              </w:rPr>
              <w:t>Learn important school policies</w:t>
            </w:r>
            <w:r w:rsidRPr="001633A9">
              <w:rPr>
                <w:rFonts w:cstheme="minorHAnsi"/>
              </w:rPr>
              <w:t xml:space="preserve"> and procedures, classroom rules, daily schedule</w:t>
            </w:r>
            <w:r w:rsidR="00254472" w:rsidRPr="001633A9">
              <w:rPr>
                <w:rFonts w:cstheme="minorHAnsi"/>
              </w:rPr>
              <w:t>.</w:t>
            </w:r>
          </w:p>
          <w:p w14:paraId="5BEFC7B5" w14:textId="22F039F4" w:rsidR="00F50461" w:rsidRPr="001633A9" w:rsidRDefault="00F50461" w:rsidP="00574767">
            <w:pPr>
              <w:rPr>
                <w:rFonts w:cstheme="minorHAnsi"/>
              </w:rPr>
            </w:pPr>
            <w:r w:rsidRPr="001633A9">
              <w:rPr>
                <w:rFonts w:cstheme="minorHAnsi"/>
                <w:b/>
                <w:bCs/>
              </w:rPr>
              <w:t>Get to know school personnel</w:t>
            </w:r>
            <w:r w:rsidRPr="001633A9">
              <w:rPr>
                <w:rFonts w:cstheme="minorHAnsi"/>
              </w:rPr>
              <w:t xml:space="preserve"> (principal, secretaries, nurse, other grade level teaches, aids, and specialist teachers)</w:t>
            </w:r>
            <w:r w:rsidR="00254472" w:rsidRPr="001633A9">
              <w:rPr>
                <w:rFonts w:cstheme="minorHAnsi"/>
              </w:rPr>
              <w:t>.</w:t>
            </w:r>
          </w:p>
          <w:p w14:paraId="18CD5096" w14:textId="011A265E" w:rsidR="00F50461" w:rsidRPr="001633A9" w:rsidRDefault="00844025" w:rsidP="00574767">
            <w:pPr>
              <w:rPr>
                <w:rFonts w:cstheme="minorHAnsi"/>
              </w:rPr>
            </w:pPr>
            <w:r w:rsidRPr="001633A9">
              <w:rPr>
                <w:rFonts w:cstheme="minorHAnsi"/>
                <w:b/>
                <w:bCs/>
              </w:rPr>
              <w:t xml:space="preserve">Review teacher </w:t>
            </w:r>
            <w:r w:rsidR="00F50461" w:rsidRPr="001633A9">
              <w:rPr>
                <w:rFonts w:cstheme="minorHAnsi"/>
                <w:b/>
                <w:bCs/>
              </w:rPr>
              <w:t>manuals</w:t>
            </w:r>
            <w:r w:rsidR="00F50461" w:rsidRPr="001633A9">
              <w:rPr>
                <w:rFonts w:cstheme="minorHAnsi"/>
              </w:rPr>
              <w:t>, lessons</w:t>
            </w:r>
            <w:r w:rsidR="001633A9" w:rsidRPr="001633A9">
              <w:rPr>
                <w:rFonts w:cstheme="minorHAnsi"/>
              </w:rPr>
              <w:t>,</w:t>
            </w:r>
            <w:r w:rsidR="00F50461" w:rsidRPr="001633A9">
              <w:rPr>
                <w:rFonts w:cstheme="minorHAnsi"/>
              </w:rPr>
              <w:t xml:space="preserve"> and units of study</w:t>
            </w:r>
            <w:r w:rsidR="00254472" w:rsidRPr="001633A9">
              <w:rPr>
                <w:rFonts w:cstheme="minorHAnsi"/>
              </w:rPr>
              <w:t>.</w:t>
            </w:r>
          </w:p>
          <w:p w14:paraId="17993834" w14:textId="1BD204CC" w:rsidR="00F50461" w:rsidRPr="001633A9" w:rsidRDefault="00F50461" w:rsidP="00574767">
            <w:pPr>
              <w:rPr>
                <w:rFonts w:cstheme="minorHAnsi"/>
              </w:rPr>
            </w:pPr>
            <w:r w:rsidRPr="001633A9">
              <w:rPr>
                <w:rFonts w:cstheme="minorHAnsi"/>
                <w:b/>
                <w:bCs/>
              </w:rPr>
              <w:t>Observe inclusive practice</w:t>
            </w:r>
            <w:r w:rsidRPr="001633A9">
              <w:rPr>
                <w:rFonts w:cstheme="minorHAnsi"/>
              </w:rPr>
              <w:t>s, assessment practices and behavior/classroom management techniques</w:t>
            </w:r>
            <w:r w:rsidR="00254472" w:rsidRPr="001633A9">
              <w:rPr>
                <w:rFonts w:cstheme="minorHAnsi"/>
              </w:rPr>
              <w:t>.</w:t>
            </w:r>
          </w:p>
          <w:p w14:paraId="6C0DCEB9" w14:textId="630EC6C5" w:rsidR="00F50461" w:rsidRPr="001633A9" w:rsidRDefault="00F50461" w:rsidP="00574767">
            <w:pPr>
              <w:rPr>
                <w:rFonts w:cstheme="minorHAnsi"/>
              </w:rPr>
            </w:pPr>
            <w:r w:rsidRPr="001633A9">
              <w:rPr>
                <w:rFonts w:cstheme="minorHAnsi"/>
                <w:b/>
                <w:bCs/>
              </w:rPr>
              <w:t>Get to know and interact with students</w:t>
            </w:r>
            <w:r w:rsidRPr="001633A9">
              <w:rPr>
                <w:rFonts w:cstheme="minorHAnsi"/>
              </w:rPr>
              <w:t xml:space="preserve"> one</w:t>
            </w:r>
            <w:r w:rsidR="00A65D9C" w:rsidRPr="001633A9">
              <w:rPr>
                <w:rFonts w:cstheme="minorHAnsi"/>
              </w:rPr>
              <w:t>-</w:t>
            </w:r>
            <w:r w:rsidRPr="001633A9">
              <w:rPr>
                <w:rFonts w:cstheme="minorHAnsi"/>
              </w:rPr>
              <w:t>on</w:t>
            </w:r>
            <w:r w:rsidR="00A65D9C" w:rsidRPr="001633A9">
              <w:rPr>
                <w:rFonts w:cstheme="minorHAnsi"/>
              </w:rPr>
              <w:t>-</w:t>
            </w:r>
            <w:r w:rsidRPr="001633A9">
              <w:rPr>
                <w:rFonts w:cstheme="minorHAnsi"/>
              </w:rPr>
              <w:t>one or in small groups</w:t>
            </w:r>
            <w:r w:rsidR="00254472" w:rsidRPr="001633A9">
              <w:rPr>
                <w:rFonts w:cstheme="minorHAnsi"/>
              </w:rPr>
              <w:t>.</w:t>
            </w:r>
          </w:p>
          <w:p w14:paraId="68C07302" w14:textId="77777777" w:rsidR="00F50461" w:rsidRPr="001633A9" w:rsidRDefault="00F50461" w:rsidP="00E96AAC">
            <w:pPr>
              <w:pStyle w:val="ListParagraph"/>
              <w:ind w:left="144"/>
              <w:rPr>
                <w:rFonts w:cstheme="minorHAnsi"/>
              </w:rPr>
            </w:pPr>
          </w:p>
        </w:tc>
        <w:tc>
          <w:tcPr>
            <w:tcW w:w="2880" w:type="dxa"/>
          </w:tcPr>
          <w:p w14:paraId="7563BF28" w14:textId="252C4957" w:rsidR="00B81ACD" w:rsidRPr="001633A9" w:rsidRDefault="00B71566" w:rsidP="00E65FBD">
            <w:pPr>
              <w:rPr>
                <w:rFonts w:cstheme="minorHAnsi"/>
                <w:b/>
                <w:bCs/>
              </w:rPr>
            </w:pPr>
            <w:r w:rsidRPr="001633A9">
              <w:rPr>
                <w:rFonts w:cstheme="minorHAnsi"/>
                <w:b/>
                <w:bCs/>
              </w:rPr>
              <w:t>Attend</w:t>
            </w:r>
            <w:r w:rsidR="00E65FBD" w:rsidRPr="001633A9">
              <w:rPr>
                <w:rFonts w:cstheme="minorHAnsi"/>
                <w:b/>
                <w:bCs/>
              </w:rPr>
              <w:t xml:space="preserve"> </w:t>
            </w:r>
            <w:r w:rsidR="00B353C9" w:rsidRPr="001633A9">
              <w:rPr>
                <w:rFonts w:cstheme="minorHAnsi"/>
                <w:b/>
                <w:bCs/>
              </w:rPr>
              <w:t>o</w:t>
            </w:r>
            <w:r w:rsidR="002D6F22" w:rsidRPr="001633A9">
              <w:rPr>
                <w:rFonts w:cstheme="minorHAnsi"/>
                <w:b/>
                <w:bCs/>
              </w:rPr>
              <w:t>rientation</w:t>
            </w:r>
            <w:r w:rsidR="00254472" w:rsidRPr="001633A9">
              <w:rPr>
                <w:rFonts w:cstheme="minorHAnsi"/>
                <w:b/>
                <w:bCs/>
              </w:rPr>
              <w:t>.</w:t>
            </w:r>
          </w:p>
          <w:p w14:paraId="274F1F90" w14:textId="5E7D861E" w:rsidR="00B81ACD" w:rsidRPr="001633A9" w:rsidRDefault="00B81ACD" w:rsidP="00B81ACD">
            <w:pPr>
              <w:rPr>
                <w:rFonts w:cstheme="minorHAnsi"/>
              </w:rPr>
            </w:pPr>
            <w:r w:rsidRPr="001633A9">
              <w:rPr>
                <w:rFonts w:cstheme="minorHAnsi"/>
                <w:b/>
                <w:bCs/>
              </w:rPr>
              <w:t xml:space="preserve">Share all </w:t>
            </w:r>
            <w:r w:rsidR="00B353C9" w:rsidRPr="001633A9">
              <w:rPr>
                <w:rFonts w:cstheme="minorHAnsi"/>
                <w:b/>
                <w:bCs/>
              </w:rPr>
              <w:t>p</w:t>
            </w:r>
            <w:r w:rsidRPr="001633A9">
              <w:rPr>
                <w:rFonts w:cstheme="minorHAnsi"/>
                <w:b/>
                <w:bCs/>
              </w:rPr>
              <w:t>re-</w:t>
            </w:r>
            <w:r w:rsidR="00B353C9" w:rsidRPr="001633A9">
              <w:rPr>
                <w:rFonts w:cstheme="minorHAnsi"/>
                <w:b/>
                <w:bCs/>
              </w:rPr>
              <w:t>p</w:t>
            </w:r>
            <w:r w:rsidRPr="001633A9">
              <w:rPr>
                <w:rFonts w:cstheme="minorHAnsi"/>
                <w:b/>
                <w:bCs/>
              </w:rPr>
              <w:t>racticum documents</w:t>
            </w:r>
            <w:r w:rsidRPr="001633A9">
              <w:rPr>
                <w:rFonts w:cstheme="minorHAnsi"/>
              </w:rPr>
              <w:t xml:space="preserve"> with SP and PS</w:t>
            </w:r>
            <w:r w:rsidR="00C95472" w:rsidRPr="001633A9">
              <w:rPr>
                <w:rFonts w:cstheme="minorHAnsi"/>
              </w:rPr>
              <w:t xml:space="preserve">. </w:t>
            </w:r>
          </w:p>
          <w:p w14:paraId="75F9A547" w14:textId="682988D2" w:rsidR="00F50461" w:rsidRPr="001633A9" w:rsidRDefault="00844025" w:rsidP="00E96AAC">
            <w:pPr>
              <w:rPr>
                <w:rFonts w:cstheme="minorHAnsi"/>
              </w:rPr>
            </w:pPr>
            <w:r w:rsidRPr="001633A9">
              <w:rPr>
                <w:rFonts w:cstheme="minorHAnsi"/>
                <w:b/>
                <w:bCs/>
              </w:rPr>
              <w:t>Complete</w:t>
            </w:r>
            <w:r w:rsidRPr="001633A9">
              <w:rPr>
                <w:rFonts w:cstheme="minorHAnsi"/>
              </w:rPr>
              <w:t xml:space="preserve"> the</w:t>
            </w:r>
            <w:r w:rsidR="008449C7" w:rsidRPr="001633A9">
              <w:rPr>
                <w:rFonts w:cstheme="minorHAnsi"/>
              </w:rPr>
              <w:t xml:space="preserve"> </w:t>
            </w:r>
            <w:r w:rsidR="00D81F9C" w:rsidRPr="001633A9">
              <w:rPr>
                <w:rFonts w:cstheme="minorHAnsi"/>
              </w:rPr>
              <w:t>Pre-Practicum Self-</w:t>
            </w:r>
            <w:r w:rsidR="0000606E" w:rsidRPr="001633A9">
              <w:rPr>
                <w:rFonts w:cstheme="minorHAnsi"/>
              </w:rPr>
              <w:t>Assessment</w:t>
            </w:r>
            <w:r w:rsidR="00B81ACD" w:rsidRPr="001633A9">
              <w:rPr>
                <w:rFonts w:cstheme="minorHAnsi"/>
              </w:rPr>
              <w:t xml:space="preserve"> </w:t>
            </w:r>
            <w:r w:rsidR="00B81ACD" w:rsidRPr="001633A9">
              <w:rPr>
                <w:rFonts w:cstheme="minorHAnsi"/>
                <w:bCs/>
                <w:iCs/>
              </w:rPr>
              <w:t>and notify/sh</w:t>
            </w:r>
            <w:bookmarkStart w:id="0" w:name="_GoBack"/>
            <w:bookmarkEnd w:id="0"/>
            <w:r w:rsidR="00B81ACD" w:rsidRPr="001633A9">
              <w:rPr>
                <w:rFonts w:cstheme="minorHAnsi"/>
                <w:bCs/>
                <w:iCs/>
              </w:rPr>
              <w:t>are with PS and SP.</w:t>
            </w:r>
            <w:r w:rsidR="00F50461" w:rsidRPr="001633A9">
              <w:rPr>
                <w:rFonts w:cstheme="minorHAnsi"/>
              </w:rPr>
              <w:t xml:space="preserve"> </w:t>
            </w:r>
          </w:p>
        </w:tc>
        <w:tc>
          <w:tcPr>
            <w:tcW w:w="3055" w:type="dxa"/>
          </w:tcPr>
          <w:p w14:paraId="054699DF" w14:textId="77777777" w:rsidR="00F50461" w:rsidRPr="001633A9" w:rsidRDefault="00F50461" w:rsidP="00E65FBD">
            <w:pPr>
              <w:rPr>
                <w:rFonts w:cstheme="minorHAnsi"/>
              </w:rPr>
            </w:pPr>
            <w:r w:rsidRPr="001633A9">
              <w:rPr>
                <w:rFonts w:cstheme="minorHAnsi"/>
                <w:b/>
                <w:bCs/>
              </w:rPr>
              <w:t>Review handbook</w:t>
            </w:r>
            <w:r w:rsidRPr="001633A9">
              <w:rPr>
                <w:rFonts w:cstheme="minorHAnsi"/>
              </w:rPr>
              <w:t>, required forms, intermediary improvement plan, etc.</w:t>
            </w:r>
          </w:p>
          <w:p w14:paraId="0089A3E8" w14:textId="2FE089B1" w:rsidR="008449C7" w:rsidRPr="001633A9" w:rsidRDefault="008449C7" w:rsidP="00E65FBD">
            <w:pPr>
              <w:rPr>
                <w:rFonts w:cstheme="minorHAnsi"/>
              </w:rPr>
            </w:pPr>
            <w:r w:rsidRPr="001633A9">
              <w:rPr>
                <w:rFonts w:cstheme="minorHAnsi"/>
                <w:b/>
                <w:bCs/>
              </w:rPr>
              <w:t>PS connects with TC and SP</w:t>
            </w:r>
            <w:r w:rsidRPr="001633A9">
              <w:rPr>
                <w:rFonts w:cstheme="minorHAnsi"/>
              </w:rPr>
              <w:t xml:space="preserve"> with an introductory message</w:t>
            </w:r>
            <w:r w:rsidR="004556C3" w:rsidRPr="001633A9">
              <w:rPr>
                <w:rFonts w:cstheme="minorHAnsi"/>
              </w:rPr>
              <w:t>.</w:t>
            </w:r>
            <w:r w:rsidRPr="001633A9">
              <w:rPr>
                <w:rFonts w:cstheme="minorHAnsi"/>
              </w:rPr>
              <w:t xml:space="preserve"> </w:t>
            </w:r>
          </w:p>
          <w:p w14:paraId="41F0EFD8" w14:textId="26E79255" w:rsidR="00F50461" w:rsidRPr="001633A9" w:rsidRDefault="00F50461" w:rsidP="00E65FBD">
            <w:pPr>
              <w:rPr>
                <w:rFonts w:cstheme="minorHAnsi"/>
              </w:rPr>
            </w:pPr>
            <w:r w:rsidRPr="001633A9">
              <w:rPr>
                <w:rFonts w:cstheme="minorHAnsi"/>
                <w:b/>
                <w:bCs/>
              </w:rPr>
              <w:t>Discuss tentative dates</w:t>
            </w:r>
            <w:r w:rsidRPr="001633A9">
              <w:rPr>
                <w:rFonts w:cstheme="minorHAnsi"/>
              </w:rPr>
              <w:t xml:space="preserve"> for future ob</w:t>
            </w:r>
            <w:r w:rsidR="00331C20" w:rsidRPr="001633A9">
              <w:rPr>
                <w:rFonts w:cstheme="minorHAnsi"/>
              </w:rPr>
              <w:t>servations and/or meetings</w:t>
            </w:r>
            <w:r w:rsidR="004556C3" w:rsidRPr="001633A9">
              <w:rPr>
                <w:rFonts w:cstheme="minorHAnsi"/>
              </w:rPr>
              <w:t>.</w:t>
            </w:r>
          </w:p>
          <w:p w14:paraId="3B61AEFB" w14:textId="1CE59DB9" w:rsidR="00C73190" w:rsidRPr="001633A9" w:rsidRDefault="00C73190" w:rsidP="00E65FBD">
            <w:pPr>
              <w:rPr>
                <w:rFonts w:cstheme="minorHAnsi"/>
              </w:rPr>
            </w:pPr>
            <w:r w:rsidRPr="001633A9">
              <w:rPr>
                <w:rFonts w:cstheme="minorHAnsi"/>
                <w:b/>
                <w:bCs/>
              </w:rPr>
              <w:t xml:space="preserve">Review TC’s </w:t>
            </w:r>
            <w:r w:rsidR="00C62275" w:rsidRPr="001633A9">
              <w:rPr>
                <w:rFonts w:cstheme="minorHAnsi"/>
                <w:b/>
                <w:bCs/>
              </w:rPr>
              <w:t xml:space="preserve">self-assessment </w:t>
            </w:r>
            <w:r w:rsidR="00C62275" w:rsidRPr="001633A9">
              <w:rPr>
                <w:rFonts w:cstheme="minorHAnsi"/>
              </w:rPr>
              <w:t>and provide feedback</w:t>
            </w:r>
            <w:r w:rsidR="004556C3" w:rsidRPr="001633A9">
              <w:rPr>
                <w:rFonts w:cstheme="minorHAnsi"/>
              </w:rPr>
              <w:t>.</w:t>
            </w:r>
            <w:r w:rsidR="00C62275" w:rsidRPr="001633A9">
              <w:rPr>
                <w:rFonts w:cstheme="minorHAnsi"/>
              </w:rPr>
              <w:t xml:space="preserve"> </w:t>
            </w:r>
          </w:p>
        </w:tc>
      </w:tr>
      <w:tr w:rsidR="00A65D9C" w:rsidRPr="001633A9" w14:paraId="393C417C" w14:textId="77777777" w:rsidTr="004556C3">
        <w:trPr>
          <w:trHeight w:val="2564"/>
        </w:trPr>
        <w:tc>
          <w:tcPr>
            <w:tcW w:w="832" w:type="dxa"/>
          </w:tcPr>
          <w:p w14:paraId="0B1D4655" w14:textId="77777777" w:rsidR="00F50461" w:rsidRPr="001633A9" w:rsidRDefault="002D6F22" w:rsidP="00E96AAC">
            <w:pPr>
              <w:rPr>
                <w:rFonts w:cstheme="minorHAnsi"/>
                <w:b/>
              </w:rPr>
            </w:pPr>
            <w:r w:rsidRPr="001633A9">
              <w:rPr>
                <w:rFonts w:cstheme="minorHAnsi"/>
                <w:b/>
              </w:rPr>
              <w:t xml:space="preserve">3-5 </w:t>
            </w:r>
          </w:p>
        </w:tc>
        <w:tc>
          <w:tcPr>
            <w:tcW w:w="4023" w:type="dxa"/>
          </w:tcPr>
          <w:p w14:paraId="7D1FF235" w14:textId="788712C7" w:rsidR="00F50461" w:rsidRPr="001633A9" w:rsidRDefault="00F50461" w:rsidP="004556C3">
            <w:pPr>
              <w:rPr>
                <w:rFonts w:cstheme="minorHAnsi"/>
              </w:rPr>
            </w:pPr>
            <w:r w:rsidRPr="001633A9">
              <w:rPr>
                <w:rFonts w:cstheme="minorHAnsi"/>
                <w:b/>
                <w:bCs/>
              </w:rPr>
              <w:t>Assist and support SP</w:t>
            </w:r>
            <w:r w:rsidRPr="001633A9">
              <w:rPr>
                <w:rFonts w:cstheme="minorHAnsi"/>
              </w:rPr>
              <w:t xml:space="preserve"> with classroom management</w:t>
            </w:r>
            <w:r w:rsidR="008E437C" w:rsidRPr="001633A9">
              <w:rPr>
                <w:rFonts w:cstheme="minorHAnsi"/>
              </w:rPr>
              <w:t>.</w:t>
            </w:r>
          </w:p>
          <w:p w14:paraId="4D9BD875" w14:textId="77777777" w:rsidR="00F50461" w:rsidRPr="001633A9" w:rsidRDefault="00F50461" w:rsidP="004556C3">
            <w:pPr>
              <w:rPr>
                <w:rFonts w:cstheme="minorHAnsi"/>
              </w:rPr>
            </w:pPr>
            <w:r w:rsidRPr="001633A9">
              <w:rPr>
                <w:rFonts w:cstheme="minorHAnsi"/>
                <w:b/>
                <w:bCs/>
              </w:rPr>
              <w:t>Review/correct</w:t>
            </w:r>
            <w:r w:rsidRPr="001633A9">
              <w:rPr>
                <w:rFonts w:cstheme="minorHAnsi"/>
              </w:rPr>
              <w:t xml:space="preserve"> student work</w:t>
            </w:r>
          </w:p>
          <w:p w14:paraId="6ECBEE6C" w14:textId="70E86782" w:rsidR="00F50461" w:rsidRPr="001633A9" w:rsidRDefault="00F50461" w:rsidP="004556C3">
            <w:pPr>
              <w:rPr>
                <w:rFonts w:cstheme="minorHAnsi"/>
              </w:rPr>
            </w:pPr>
            <w:r w:rsidRPr="001633A9">
              <w:rPr>
                <w:rFonts w:cstheme="minorHAnsi"/>
                <w:b/>
                <w:bCs/>
              </w:rPr>
              <w:t xml:space="preserve">Participate in lesson and curriculum unit </w:t>
            </w:r>
            <w:r w:rsidRPr="001633A9">
              <w:rPr>
                <w:rFonts w:cstheme="minorHAnsi"/>
              </w:rPr>
              <w:t>planning with SP regularly</w:t>
            </w:r>
            <w:r w:rsidR="008E437C" w:rsidRPr="001633A9">
              <w:rPr>
                <w:rFonts w:cstheme="minorHAnsi"/>
              </w:rPr>
              <w:t>.</w:t>
            </w:r>
          </w:p>
          <w:p w14:paraId="208690FC" w14:textId="713B1B80" w:rsidR="00F50461" w:rsidRPr="001633A9" w:rsidRDefault="00F50461" w:rsidP="004556C3">
            <w:pPr>
              <w:rPr>
                <w:rFonts w:cstheme="minorHAnsi"/>
              </w:rPr>
            </w:pPr>
            <w:r w:rsidRPr="001633A9">
              <w:rPr>
                <w:rFonts w:cstheme="minorHAnsi"/>
                <w:b/>
                <w:bCs/>
              </w:rPr>
              <w:t>Begin to take on more responsibility</w:t>
            </w:r>
            <w:r w:rsidRPr="001633A9">
              <w:rPr>
                <w:rFonts w:cstheme="minorHAnsi"/>
              </w:rPr>
              <w:t xml:space="preserve"> when working with students in small groups or workshops</w:t>
            </w:r>
            <w:r w:rsidR="004556C3" w:rsidRPr="001633A9">
              <w:rPr>
                <w:rFonts w:cstheme="minorHAnsi"/>
              </w:rPr>
              <w:t>.</w:t>
            </w:r>
          </w:p>
          <w:p w14:paraId="2D4D9AE7" w14:textId="3384303B" w:rsidR="00347362" w:rsidRPr="001633A9" w:rsidRDefault="00A65D9C" w:rsidP="004556C3">
            <w:pPr>
              <w:rPr>
                <w:rFonts w:cstheme="minorHAnsi"/>
              </w:rPr>
            </w:pPr>
            <w:r w:rsidRPr="001633A9">
              <w:rPr>
                <w:rFonts w:cstheme="minorHAnsi"/>
                <w:b/>
                <w:bCs/>
              </w:rPr>
              <w:t xml:space="preserve">Spend </w:t>
            </w:r>
            <w:r w:rsidR="00F50461" w:rsidRPr="001633A9">
              <w:rPr>
                <w:rFonts w:cstheme="minorHAnsi"/>
                <w:b/>
                <w:bCs/>
              </w:rPr>
              <w:t xml:space="preserve">one or two class periods </w:t>
            </w:r>
            <w:r w:rsidR="00F50461" w:rsidRPr="001633A9">
              <w:rPr>
                <w:rFonts w:cstheme="minorHAnsi"/>
              </w:rPr>
              <w:t>observing other teachers at your grade level</w:t>
            </w:r>
            <w:r w:rsidR="004556C3" w:rsidRPr="001633A9">
              <w:rPr>
                <w:rFonts w:cstheme="minorHAnsi"/>
              </w:rPr>
              <w:t>.</w:t>
            </w:r>
          </w:p>
        </w:tc>
        <w:tc>
          <w:tcPr>
            <w:tcW w:w="2880" w:type="dxa"/>
          </w:tcPr>
          <w:p w14:paraId="34DFC6F0" w14:textId="2EEC1F94" w:rsidR="00F50461" w:rsidRPr="001633A9" w:rsidRDefault="008449C7" w:rsidP="004556C3">
            <w:pPr>
              <w:rPr>
                <w:rFonts w:cstheme="minorHAnsi"/>
              </w:rPr>
            </w:pPr>
            <w:r w:rsidRPr="001633A9">
              <w:rPr>
                <w:rFonts w:cstheme="minorHAnsi"/>
                <w:b/>
              </w:rPr>
              <w:t>Small group lessons:</w:t>
            </w:r>
            <w:r w:rsidR="004556C3" w:rsidRPr="001633A9">
              <w:rPr>
                <w:rFonts w:cstheme="minorHAnsi"/>
                <w:b/>
              </w:rPr>
              <w:t xml:space="preserve"> </w:t>
            </w:r>
            <w:r w:rsidR="004556C3" w:rsidRPr="001633A9">
              <w:rPr>
                <w:rFonts w:cstheme="minorHAnsi"/>
                <w:bCs/>
              </w:rPr>
              <w:t>w</w:t>
            </w:r>
            <w:r w:rsidR="00011506" w:rsidRPr="001633A9">
              <w:rPr>
                <w:rFonts w:cstheme="minorHAnsi"/>
              </w:rPr>
              <w:t xml:space="preserve">ith the </w:t>
            </w:r>
            <w:r w:rsidRPr="001633A9">
              <w:rPr>
                <w:rFonts w:cstheme="minorHAnsi"/>
              </w:rPr>
              <w:t>support of the SP</w:t>
            </w:r>
            <w:r w:rsidR="0047046A" w:rsidRPr="001633A9">
              <w:rPr>
                <w:rFonts w:cstheme="minorHAnsi"/>
              </w:rPr>
              <w:t xml:space="preserve">, </w:t>
            </w:r>
            <w:r w:rsidRPr="001633A9">
              <w:rPr>
                <w:rFonts w:cstheme="minorHAnsi"/>
              </w:rPr>
              <w:t xml:space="preserve">the TC can </w:t>
            </w:r>
            <w:r w:rsidR="00EE296B" w:rsidRPr="001633A9">
              <w:rPr>
                <w:rFonts w:cstheme="minorHAnsi"/>
              </w:rPr>
              <w:t xml:space="preserve">begin doing small group lessons using materials provided by SP. </w:t>
            </w:r>
            <w:r w:rsidRPr="001633A9">
              <w:rPr>
                <w:rFonts w:cstheme="minorHAnsi"/>
              </w:rPr>
              <w:t xml:space="preserve">  </w:t>
            </w:r>
          </w:p>
        </w:tc>
        <w:tc>
          <w:tcPr>
            <w:tcW w:w="3055" w:type="dxa"/>
          </w:tcPr>
          <w:p w14:paraId="34B9F911" w14:textId="22AC2921" w:rsidR="00EE296B" w:rsidRPr="001633A9" w:rsidRDefault="00B74DB2" w:rsidP="00E96AAC">
            <w:pPr>
              <w:rPr>
                <w:rFonts w:cstheme="minorHAnsi"/>
                <w:b/>
              </w:rPr>
            </w:pPr>
            <w:r w:rsidRPr="001633A9">
              <w:rPr>
                <w:rFonts w:cstheme="minorHAnsi"/>
                <w:b/>
                <w:bCs/>
              </w:rPr>
              <w:t>Support th</w:t>
            </w:r>
            <w:r w:rsidR="00EE296B" w:rsidRPr="001633A9">
              <w:rPr>
                <w:rFonts w:cstheme="minorHAnsi"/>
                <w:b/>
                <w:bCs/>
              </w:rPr>
              <w:t>e TC</w:t>
            </w:r>
            <w:r w:rsidR="00EE296B" w:rsidRPr="001633A9">
              <w:rPr>
                <w:rFonts w:cstheme="minorHAnsi"/>
              </w:rPr>
              <w:t xml:space="preserve"> in beginning small groups</w:t>
            </w:r>
            <w:r w:rsidR="008E437C" w:rsidRPr="001633A9">
              <w:rPr>
                <w:rFonts w:cstheme="minorHAnsi"/>
              </w:rPr>
              <w:t>.</w:t>
            </w:r>
          </w:p>
          <w:p w14:paraId="5D94DC10" w14:textId="51E27A9F" w:rsidR="001E2BFF" w:rsidRPr="001633A9" w:rsidRDefault="00EE296B" w:rsidP="00E96AAC">
            <w:pPr>
              <w:rPr>
                <w:rFonts w:cstheme="minorHAnsi"/>
              </w:rPr>
            </w:pPr>
            <w:r w:rsidRPr="001633A9">
              <w:rPr>
                <w:rFonts w:cstheme="minorHAnsi"/>
                <w:b/>
                <w:bCs/>
              </w:rPr>
              <w:t>G</w:t>
            </w:r>
            <w:r w:rsidR="00B74DB2" w:rsidRPr="001633A9">
              <w:rPr>
                <w:rFonts w:cstheme="minorHAnsi"/>
                <w:b/>
                <w:bCs/>
              </w:rPr>
              <w:t>uide the TC</w:t>
            </w:r>
            <w:r w:rsidR="00B74DB2" w:rsidRPr="001633A9">
              <w:rPr>
                <w:rFonts w:cstheme="minorHAnsi"/>
              </w:rPr>
              <w:t xml:space="preserve"> in </w:t>
            </w:r>
            <w:r w:rsidR="0047046A" w:rsidRPr="001633A9">
              <w:rPr>
                <w:rFonts w:cstheme="minorHAnsi"/>
              </w:rPr>
              <w:t>s</w:t>
            </w:r>
            <w:r w:rsidR="00347362" w:rsidRPr="001633A9">
              <w:rPr>
                <w:rFonts w:cstheme="minorHAnsi"/>
              </w:rPr>
              <w:t>elf</w:t>
            </w:r>
            <w:r w:rsidR="008E437C" w:rsidRPr="001633A9">
              <w:rPr>
                <w:rFonts w:cstheme="minorHAnsi"/>
              </w:rPr>
              <w:t>-r</w:t>
            </w:r>
            <w:r w:rsidR="00347362" w:rsidRPr="001633A9">
              <w:rPr>
                <w:rFonts w:cstheme="minorHAnsi"/>
              </w:rPr>
              <w:t xml:space="preserve">eflection </w:t>
            </w:r>
            <w:r w:rsidRPr="001633A9">
              <w:rPr>
                <w:rFonts w:cstheme="minorHAnsi"/>
              </w:rPr>
              <w:t>after small group work</w:t>
            </w:r>
            <w:r w:rsidR="008E437C" w:rsidRPr="001633A9">
              <w:rPr>
                <w:rFonts w:cstheme="minorHAnsi"/>
              </w:rPr>
              <w:t>.</w:t>
            </w:r>
          </w:p>
          <w:p w14:paraId="32CB3851" w14:textId="77777777" w:rsidR="00F50461" w:rsidRPr="001633A9" w:rsidRDefault="00F50461" w:rsidP="00011506">
            <w:pPr>
              <w:pStyle w:val="ListParagraph"/>
              <w:ind w:left="144"/>
              <w:rPr>
                <w:rFonts w:cstheme="minorHAnsi"/>
              </w:rPr>
            </w:pPr>
          </w:p>
        </w:tc>
      </w:tr>
      <w:tr w:rsidR="004556C3" w:rsidRPr="001633A9" w14:paraId="7EF1E35E" w14:textId="77777777" w:rsidTr="004556C3">
        <w:trPr>
          <w:trHeight w:val="3320"/>
        </w:trPr>
        <w:tc>
          <w:tcPr>
            <w:tcW w:w="832" w:type="dxa"/>
          </w:tcPr>
          <w:p w14:paraId="286E940D" w14:textId="547B1E99" w:rsidR="004556C3" w:rsidRPr="001633A9" w:rsidRDefault="004556C3" w:rsidP="004556C3">
            <w:pPr>
              <w:rPr>
                <w:rFonts w:cstheme="minorHAnsi"/>
                <w:bCs/>
              </w:rPr>
            </w:pPr>
            <w:r w:rsidRPr="001633A9">
              <w:rPr>
                <w:rFonts w:cstheme="minorHAnsi"/>
                <w:b/>
              </w:rPr>
              <w:t>6-9</w:t>
            </w:r>
          </w:p>
        </w:tc>
        <w:tc>
          <w:tcPr>
            <w:tcW w:w="4023" w:type="dxa"/>
          </w:tcPr>
          <w:p w14:paraId="1251AF26" w14:textId="77777777" w:rsidR="004556C3" w:rsidRPr="001633A9" w:rsidRDefault="004556C3" w:rsidP="004556C3">
            <w:pPr>
              <w:rPr>
                <w:rFonts w:cstheme="minorHAnsi"/>
              </w:rPr>
            </w:pPr>
            <w:r w:rsidRPr="001633A9">
              <w:rPr>
                <w:rFonts w:cstheme="minorHAnsi"/>
                <w:b/>
                <w:bCs/>
              </w:rPr>
              <w:t>Begin to practice</w:t>
            </w:r>
            <w:r w:rsidRPr="001633A9">
              <w:rPr>
                <w:rFonts w:cstheme="minorHAnsi"/>
              </w:rPr>
              <w:t xml:space="preserve"> use of informal and formal assessment strategies for students in the classroom.</w:t>
            </w:r>
          </w:p>
          <w:p w14:paraId="62B8F6EE" w14:textId="77777777" w:rsidR="004556C3" w:rsidRPr="001633A9" w:rsidRDefault="004556C3" w:rsidP="004556C3">
            <w:pPr>
              <w:rPr>
                <w:rFonts w:cstheme="minorHAnsi"/>
              </w:rPr>
            </w:pPr>
            <w:r w:rsidRPr="001633A9">
              <w:rPr>
                <w:rFonts w:cstheme="minorHAnsi"/>
                <w:b/>
                <w:bCs/>
              </w:rPr>
              <w:t>Begin to collect data</w:t>
            </w:r>
            <w:r w:rsidRPr="001633A9">
              <w:rPr>
                <w:rFonts w:cstheme="minorHAnsi"/>
              </w:rPr>
              <w:t xml:space="preserve"> on student learning and achievement with guidance of SP.</w:t>
            </w:r>
          </w:p>
          <w:p w14:paraId="6CE5F627" w14:textId="77777777" w:rsidR="004556C3" w:rsidRPr="001633A9" w:rsidRDefault="004556C3" w:rsidP="004556C3">
            <w:pPr>
              <w:rPr>
                <w:rFonts w:cstheme="minorHAnsi"/>
              </w:rPr>
            </w:pPr>
            <w:r w:rsidRPr="001633A9">
              <w:rPr>
                <w:rFonts w:cstheme="minorHAnsi"/>
                <w:b/>
                <w:bCs/>
              </w:rPr>
              <w:t>Create data and records</w:t>
            </w:r>
            <w:r w:rsidRPr="001633A9">
              <w:rPr>
                <w:rFonts w:cstheme="minorHAnsi"/>
              </w:rPr>
              <w:t xml:space="preserve"> using student progress and academic levels.</w:t>
            </w:r>
          </w:p>
          <w:p w14:paraId="35326EEB" w14:textId="633EA436" w:rsidR="004556C3" w:rsidRPr="001633A9" w:rsidRDefault="004556C3" w:rsidP="001633A9">
            <w:pPr>
              <w:rPr>
                <w:rFonts w:cstheme="minorHAnsi"/>
              </w:rPr>
            </w:pPr>
            <w:r w:rsidRPr="001633A9">
              <w:rPr>
                <w:rFonts w:cstheme="minorHAnsi"/>
                <w:b/>
                <w:bCs/>
              </w:rPr>
              <w:t>Practice developing whole class lessons</w:t>
            </w:r>
            <w:r w:rsidRPr="001633A9">
              <w:rPr>
                <w:rFonts w:cstheme="minorHAnsi"/>
              </w:rPr>
              <w:t xml:space="preserve">, supported by SP’s lesson plans and current class materials. </w:t>
            </w:r>
          </w:p>
        </w:tc>
        <w:tc>
          <w:tcPr>
            <w:tcW w:w="2880" w:type="dxa"/>
          </w:tcPr>
          <w:p w14:paraId="0DBCB16F" w14:textId="77777777" w:rsidR="004556C3" w:rsidRPr="001633A9" w:rsidRDefault="004556C3" w:rsidP="004556C3">
            <w:pPr>
              <w:rPr>
                <w:rFonts w:cstheme="minorHAnsi"/>
              </w:rPr>
            </w:pPr>
            <w:r w:rsidRPr="001633A9">
              <w:rPr>
                <w:rFonts w:cstheme="minorHAnsi"/>
                <w:b/>
              </w:rPr>
              <w:t xml:space="preserve">Continue small group lesson work: </w:t>
            </w:r>
            <w:r w:rsidRPr="001633A9">
              <w:rPr>
                <w:rFonts w:cstheme="minorHAnsi"/>
              </w:rPr>
              <w:t xml:space="preserve">designing some elements of the lesson, supported by the SP.  </w:t>
            </w:r>
          </w:p>
          <w:p w14:paraId="6AD6100D" w14:textId="752E9111" w:rsidR="004556C3" w:rsidRPr="001633A9" w:rsidRDefault="004556C3" w:rsidP="004556C3">
            <w:pPr>
              <w:rPr>
                <w:rFonts w:cstheme="minorHAnsi"/>
              </w:rPr>
            </w:pPr>
            <w:r w:rsidRPr="001633A9">
              <w:rPr>
                <w:rFonts w:cstheme="minorHAnsi"/>
                <w:b/>
              </w:rPr>
              <w:t xml:space="preserve">Lesson #1 </w:t>
            </w:r>
            <w:r w:rsidRPr="001633A9">
              <w:rPr>
                <w:rFonts w:cstheme="minorHAnsi"/>
                <w:bCs/>
              </w:rPr>
              <w:t>c</w:t>
            </w:r>
            <w:r w:rsidRPr="001633A9">
              <w:rPr>
                <w:rFonts w:cstheme="minorHAnsi"/>
              </w:rPr>
              <w:t xml:space="preserve">an be done for a small group or whole group (at the discretion of the SP). </w:t>
            </w:r>
            <w:r w:rsidRPr="001633A9">
              <w:rPr>
                <w:rFonts w:cstheme="minorHAnsi"/>
                <w:b/>
                <w:bCs/>
              </w:rPr>
              <w:t>Write a formal lesson plan</w:t>
            </w:r>
            <w:r w:rsidRPr="001633A9">
              <w:rPr>
                <w:rFonts w:cstheme="minorHAnsi"/>
              </w:rPr>
              <w:t xml:space="preserve"> and submit it to SP and PS 24-48 hours prior to the lesson. </w:t>
            </w:r>
          </w:p>
        </w:tc>
        <w:tc>
          <w:tcPr>
            <w:tcW w:w="3055" w:type="dxa"/>
          </w:tcPr>
          <w:p w14:paraId="52DC94B3" w14:textId="77777777" w:rsidR="004556C3" w:rsidRPr="001633A9" w:rsidRDefault="004556C3" w:rsidP="004556C3">
            <w:pPr>
              <w:rPr>
                <w:rFonts w:cstheme="minorHAnsi"/>
              </w:rPr>
            </w:pPr>
            <w:r w:rsidRPr="001633A9">
              <w:rPr>
                <w:rFonts w:cstheme="minorHAnsi"/>
                <w:b/>
              </w:rPr>
              <w:t xml:space="preserve">Observation (Gateway Assessment) #1 by SP and PS. </w:t>
            </w:r>
            <w:r w:rsidRPr="001633A9">
              <w:rPr>
                <w:rFonts w:cstheme="minorHAnsi"/>
              </w:rPr>
              <w:t>This can be a whole group or a small group lesson.</w:t>
            </w:r>
          </w:p>
          <w:p w14:paraId="30C1C441" w14:textId="65F19CD3" w:rsidR="004556C3" w:rsidRPr="001633A9" w:rsidRDefault="004556C3" w:rsidP="004556C3">
            <w:pPr>
              <w:rPr>
                <w:rFonts w:cstheme="minorHAnsi"/>
              </w:rPr>
            </w:pPr>
            <w:r w:rsidRPr="001633A9">
              <w:rPr>
                <w:rFonts w:cstheme="minorHAnsi"/>
                <w:b/>
                <w:bCs/>
              </w:rPr>
              <w:t xml:space="preserve">Provide verbal feedback </w:t>
            </w:r>
            <w:r w:rsidRPr="001633A9">
              <w:rPr>
                <w:rFonts w:cstheme="minorHAnsi"/>
              </w:rPr>
              <w:t xml:space="preserve">to TC directly after lesson and within 24-48 hours and complete the </w:t>
            </w:r>
            <w:r w:rsidRPr="001633A9">
              <w:rPr>
                <w:rFonts w:cstheme="minorHAnsi"/>
                <w:bCs/>
                <w:iCs/>
              </w:rPr>
              <w:t xml:space="preserve">Gateway Assessment Rubric via Qualtrics. Share the feedback with TC. </w:t>
            </w:r>
          </w:p>
          <w:p w14:paraId="3132A508" w14:textId="1492AF95" w:rsidR="004556C3" w:rsidRPr="001633A9" w:rsidRDefault="004556C3" w:rsidP="004556C3">
            <w:pPr>
              <w:rPr>
                <w:rFonts w:cstheme="minorHAnsi"/>
                <w:b/>
                <w:bCs/>
              </w:rPr>
            </w:pPr>
            <w:r w:rsidRPr="001633A9">
              <w:rPr>
                <w:rFonts w:cstheme="minorHAnsi"/>
                <w:b/>
              </w:rPr>
              <w:t xml:space="preserve">Mid-Point Check In: </w:t>
            </w:r>
            <w:r w:rsidRPr="001633A9">
              <w:rPr>
                <w:rFonts w:cstheme="minorHAnsi"/>
              </w:rPr>
              <w:t>SP and PS should collaborate and assess how the placement is going and what additional experiences the TC may need. Feedback and the check in can be performed at the same time; as to eliminate the need for additional meetings.</w:t>
            </w:r>
          </w:p>
        </w:tc>
      </w:tr>
      <w:tr w:rsidR="004556C3" w:rsidRPr="001633A9" w14:paraId="29090F79" w14:textId="77777777" w:rsidTr="004556C3">
        <w:trPr>
          <w:trHeight w:val="3320"/>
        </w:trPr>
        <w:tc>
          <w:tcPr>
            <w:tcW w:w="832" w:type="dxa"/>
          </w:tcPr>
          <w:p w14:paraId="70E71943" w14:textId="202A906D" w:rsidR="004556C3" w:rsidRPr="001633A9" w:rsidRDefault="004556C3" w:rsidP="004556C3">
            <w:pPr>
              <w:rPr>
                <w:rFonts w:cstheme="minorHAnsi"/>
                <w:b/>
              </w:rPr>
            </w:pPr>
            <w:r w:rsidRPr="001633A9">
              <w:rPr>
                <w:rFonts w:cstheme="minorHAnsi"/>
                <w:b/>
              </w:rPr>
              <w:lastRenderedPageBreak/>
              <w:t xml:space="preserve">10-14 </w:t>
            </w:r>
          </w:p>
        </w:tc>
        <w:tc>
          <w:tcPr>
            <w:tcW w:w="4023" w:type="dxa"/>
          </w:tcPr>
          <w:p w14:paraId="1BF37626" w14:textId="77777777" w:rsidR="004556C3" w:rsidRPr="001633A9" w:rsidRDefault="004556C3" w:rsidP="004556C3">
            <w:pPr>
              <w:rPr>
                <w:rFonts w:cstheme="minorHAnsi"/>
              </w:rPr>
            </w:pPr>
            <w:r w:rsidRPr="001633A9">
              <w:rPr>
                <w:rFonts w:cstheme="minorHAnsi"/>
                <w:b/>
                <w:bCs/>
              </w:rPr>
              <w:t>Spend a few class periods observing specialist teachers</w:t>
            </w:r>
            <w:r w:rsidRPr="001633A9">
              <w:rPr>
                <w:rFonts w:cstheme="minorHAnsi"/>
              </w:rPr>
              <w:t xml:space="preserve"> such as ESL, Special Education, Math or Reading Specialists.</w:t>
            </w:r>
          </w:p>
          <w:p w14:paraId="66084D65" w14:textId="77777777" w:rsidR="004556C3" w:rsidRPr="001633A9" w:rsidRDefault="004556C3" w:rsidP="004556C3">
            <w:pPr>
              <w:rPr>
                <w:rFonts w:cstheme="minorHAnsi"/>
              </w:rPr>
            </w:pPr>
            <w:r w:rsidRPr="001633A9">
              <w:rPr>
                <w:rFonts w:cstheme="minorHAnsi"/>
                <w:b/>
                <w:bCs/>
              </w:rPr>
              <w:t>If possible, attend department meeting</w:t>
            </w:r>
            <w:r w:rsidRPr="001633A9">
              <w:rPr>
                <w:rFonts w:cstheme="minorHAnsi"/>
              </w:rPr>
              <w:t>, IEP meeting, and/or school-wide professional development opportunities.</w:t>
            </w:r>
          </w:p>
          <w:p w14:paraId="6CC10158" w14:textId="678E015E" w:rsidR="004556C3" w:rsidRPr="001633A9" w:rsidRDefault="004556C3" w:rsidP="004556C3">
            <w:pPr>
              <w:rPr>
                <w:rFonts w:cstheme="minorHAnsi"/>
                <w:b/>
                <w:bCs/>
              </w:rPr>
            </w:pPr>
            <w:r w:rsidRPr="001633A9">
              <w:rPr>
                <w:rFonts w:cstheme="minorHAnsi"/>
                <w:b/>
                <w:bCs/>
              </w:rPr>
              <w:t>Discuss strategies and practices</w:t>
            </w:r>
            <w:r w:rsidRPr="001633A9">
              <w:rPr>
                <w:rFonts w:cstheme="minorHAnsi"/>
              </w:rPr>
              <w:t xml:space="preserve"> for differentiating instruction to reach all learners.</w:t>
            </w:r>
          </w:p>
        </w:tc>
        <w:tc>
          <w:tcPr>
            <w:tcW w:w="2880" w:type="dxa"/>
          </w:tcPr>
          <w:p w14:paraId="4DD75FA5" w14:textId="77777777" w:rsidR="004556C3" w:rsidRPr="001633A9" w:rsidRDefault="004556C3" w:rsidP="004556C3">
            <w:pPr>
              <w:rPr>
                <w:rFonts w:cstheme="minorHAnsi"/>
              </w:rPr>
            </w:pPr>
            <w:r w:rsidRPr="001633A9">
              <w:rPr>
                <w:rFonts w:cstheme="minorHAnsi"/>
                <w:b/>
              </w:rPr>
              <w:t xml:space="preserve">Plan and teach whole class lesson: </w:t>
            </w:r>
            <w:proofErr w:type="gramStart"/>
            <w:r w:rsidRPr="001633A9">
              <w:rPr>
                <w:rFonts w:cstheme="minorHAnsi"/>
              </w:rPr>
              <w:t>includes</w:t>
            </w:r>
            <w:proofErr w:type="gramEnd"/>
            <w:r w:rsidRPr="001633A9">
              <w:rPr>
                <w:rFonts w:cstheme="minorHAnsi"/>
              </w:rPr>
              <w:t xml:space="preserve"> formal lesson plan developed by TC shared with supervisors 48 hours before lesson, and self-reflection due 24 hours after lesson.</w:t>
            </w:r>
          </w:p>
          <w:p w14:paraId="5A7D1761" w14:textId="77777777" w:rsidR="004556C3" w:rsidRPr="001633A9" w:rsidRDefault="004556C3" w:rsidP="004556C3">
            <w:pPr>
              <w:rPr>
                <w:rFonts w:cstheme="minorHAnsi"/>
              </w:rPr>
            </w:pPr>
            <w:r w:rsidRPr="001633A9">
              <w:rPr>
                <w:rFonts w:cstheme="minorHAnsi"/>
                <w:b/>
              </w:rPr>
              <w:t xml:space="preserve">Prepare for final assessment meeting: </w:t>
            </w:r>
            <w:r w:rsidRPr="001633A9">
              <w:rPr>
                <w:rFonts w:cstheme="minorHAnsi"/>
                <w:bCs/>
              </w:rPr>
              <w:t>g</w:t>
            </w:r>
            <w:r w:rsidRPr="001633A9">
              <w:rPr>
                <w:rFonts w:cstheme="minorHAnsi"/>
              </w:rPr>
              <w:t>ather and share all evidence (lesson plans, materials, etc.) with SP and PS.</w:t>
            </w:r>
          </w:p>
          <w:p w14:paraId="435D7D49" w14:textId="77777777" w:rsidR="004556C3" w:rsidRPr="001633A9" w:rsidRDefault="004556C3" w:rsidP="004556C3">
            <w:pPr>
              <w:rPr>
                <w:rFonts w:cstheme="minorHAnsi"/>
                <w:b/>
              </w:rPr>
            </w:pPr>
          </w:p>
        </w:tc>
        <w:tc>
          <w:tcPr>
            <w:tcW w:w="3055" w:type="dxa"/>
          </w:tcPr>
          <w:p w14:paraId="0BF6C74C" w14:textId="77777777" w:rsidR="004556C3" w:rsidRPr="001633A9" w:rsidRDefault="004556C3" w:rsidP="004556C3">
            <w:pPr>
              <w:rPr>
                <w:rFonts w:cstheme="minorHAnsi"/>
                <w:b/>
              </w:rPr>
            </w:pPr>
            <w:r w:rsidRPr="001633A9">
              <w:rPr>
                <w:rFonts w:cstheme="minorHAnsi"/>
                <w:b/>
              </w:rPr>
              <w:t xml:space="preserve">Lesson Observation #2: PS and SP (if possible) </w:t>
            </w:r>
          </w:p>
          <w:p w14:paraId="15486709" w14:textId="77777777" w:rsidR="004556C3" w:rsidRPr="001633A9" w:rsidRDefault="004556C3" w:rsidP="004556C3">
            <w:pPr>
              <w:rPr>
                <w:rFonts w:cstheme="minorHAnsi"/>
                <w:bCs/>
              </w:rPr>
            </w:pPr>
            <w:r w:rsidRPr="001633A9">
              <w:rPr>
                <w:rFonts w:cstheme="minorHAnsi"/>
                <w:bCs/>
              </w:rPr>
              <w:t>Provide verbal feedback to student directly after lesson and within 24-48 hrs. Complete the Gateway Assessment survey via Qualtrics. Share the  feedback with TC.</w:t>
            </w:r>
          </w:p>
          <w:p w14:paraId="749C3E25" w14:textId="0FA513BE" w:rsidR="004556C3" w:rsidRPr="001633A9" w:rsidRDefault="004556C3" w:rsidP="004556C3">
            <w:pPr>
              <w:rPr>
                <w:rFonts w:cstheme="minorHAnsi"/>
                <w:bCs/>
              </w:rPr>
            </w:pPr>
            <w:r w:rsidRPr="001633A9">
              <w:rPr>
                <w:rFonts w:cstheme="minorHAnsi"/>
                <w:b/>
              </w:rPr>
              <w:t xml:space="preserve">Complete and the Final Assessment </w:t>
            </w:r>
            <w:r w:rsidRPr="001633A9">
              <w:rPr>
                <w:rFonts w:cstheme="minorHAnsi"/>
                <w:bCs/>
              </w:rPr>
              <w:t>and hold Final meeting for the TC; providing evidence for each element and feedback on the dispositional</w:t>
            </w:r>
            <w:r w:rsidR="00D9135F" w:rsidRPr="001633A9">
              <w:rPr>
                <w:rFonts w:cstheme="minorHAnsi"/>
                <w:bCs/>
              </w:rPr>
              <w:t>.</w:t>
            </w:r>
          </w:p>
        </w:tc>
      </w:tr>
    </w:tbl>
    <w:p w14:paraId="338663C2" w14:textId="77777777" w:rsidR="00E13F2F" w:rsidRPr="001633A9" w:rsidRDefault="00E13F2F">
      <w:pPr>
        <w:rPr>
          <w:rFonts w:cstheme="minorHAnsi"/>
        </w:rPr>
      </w:pPr>
    </w:p>
    <w:p w14:paraId="5B0BB75F" w14:textId="77777777" w:rsidR="00F50461" w:rsidRPr="001633A9" w:rsidRDefault="00F50461">
      <w:pPr>
        <w:rPr>
          <w:rFonts w:cstheme="minorHAnsi"/>
          <w:sz w:val="24"/>
          <w:szCs w:val="24"/>
        </w:rPr>
      </w:pPr>
    </w:p>
    <w:sectPr w:rsidR="00F50461" w:rsidRPr="001633A9" w:rsidSect="00F5046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D131B" w14:textId="77777777" w:rsidR="0092510B" w:rsidRDefault="0092510B" w:rsidP="007C4E2C">
      <w:pPr>
        <w:spacing w:after="0" w:line="240" w:lineRule="auto"/>
      </w:pPr>
      <w:r>
        <w:separator/>
      </w:r>
    </w:p>
  </w:endnote>
  <w:endnote w:type="continuationSeparator" w:id="0">
    <w:p w14:paraId="023E8CB0" w14:textId="77777777" w:rsidR="0092510B" w:rsidRDefault="0092510B" w:rsidP="007C4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D4354" w14:textId="77777777" w:rsidR="0092510B" w:rsidRDefault="0092510B" w:rsidP="007C4E2C">
      <w:pPr>
        <w:spacing w:after="0" w:line="240" w:lineRule="auto"/>
      </w:pPr>
      <w:r>
        <w:separator/>
      </w:r>
    </w:p>
  </w:footnote>
  <w:footnote w:type="continuationSeparator" w:id="0">
    <w:p w14:paraId="542E0318" w14:textId="77777777" w:rsidR="0092510B" w:rsidRDefault="0092510B" w:rsidP="007C4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D20AC" w14:textId="77777777" w:rsidR="007C4E2C" w:rsidRDefault="007C4E2C">
    <w:pPr>
      <w:pStyle w:val="Header"/>
    </w:pPr>
    <w:r w:rsidRPr="007C4E2C">
      <w:rPr>
        <w:noProof/>
        <w:sz w:val="28"/>
      </w:rPr>
      <w:drawing>
        <wp:inline distT="0" distB="0" distL="0" distR="0" wp14:anchorId="7E972B87" wp14:editId="086DD647">
          <wp:extent cx="1321757" cy="3713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S-Logo.jpg"/>
                  <pic:cNvPicPr/>
                </pic:nvPicPr>
                <pic:blipFill>
                  <a:blip r:embed="rId1">
                    <a:extLst>
                      <a:ext uri="{28A0092B-C50C-407E-A947-70E740481C1C}">
                        <a14:useLocalDpi xmlns:a14="http://schemas.microsoft.com/office/drawing/2010/main" val="0"/>
                      </a:ext>
                    </a:extLst>
                  </a:blip>
                  <a:stretch>
                    <a:fillRect/>
                  </a:stretch>
                </pic:blipFill>
                <pic:spPr>
                  <a:xfrm>
                    <a:off x="0" y="0"/>
                    <a:ext cx="1366477" cy="383916"/>
                  </a:xfrm>
                  <a:prstGeom prst="rect">
                    <a:avLst/>
                  </a:prstGeom>
                </pic:spPr>
              </pic:pic>
            </a:graphicData>
          </a:graphic>
        </wp:inline>
      </w:drawing>
    </w:r>
  </w:p>
  <w:p w14:paraId="26AB2919" w14:textId="77777777" w:rsidR="007C4E2C" w:rsidRDefault="007C4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707E"/>
    <w:multiLevelType w:val="hybridMultilevel"/>
    <w:tmpl w:val="E1BA5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C6239"/>
    <w:multiLevelType w:val="hybridMultilevel"/>
    <w:tmpl w:val="8E0E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24BB0"/>
    <w:multiLevelType w:val="hybridMultilevel"/>
    <w:tmpl w:val="C7C0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C449C"/>
    <w:multiLevelType w:val="hybridMultilevel"/>
    <w:tmpl w:val="9978310C"/>
    <w:lvl w:ilvl="0" w:tplc="31BC7862">
      <w:start w:val="1"/>
      <w:numFmt w:val="bullet"/>
      <w:lvlText w:val=""/>
      <w:lvlJc w:val="left"/>
      <w:pPr>
        <w:ind w:left="277" w:hanging="144"/>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4" w15:restartNumberingAfterBreak="0">
    <w:nsid w:val="44E002A5"/>
    <w:multiLevelType w:val="hybridMultilevel"/>
    <w:tmpl w:val="32F2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46AEE"/>
    <w:multiLevelType w:val="hybridMultilevel"/>
    <w:tmpl w:val="EDECF5AA"/>
    <w:lvl w:ilvl="0" w:tplc="ABBCBB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425EF"/>
    <w:multiLevelType w:val="hybridMultilevel"/>
    <w:tmpl w:val="1772F34C"/>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7" w15:restartNumberingAfterBreak="0">
    <w:nsid w:val="4EB831F9"/>
    <w:multiLevelType w:val="hybridMultilevel"/>
    <w:tmpl w:val="B4AC9A20"/>
    <w:lvl w:ilvl="0" w:tplc="2346958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0F297F"/>
    <w:multiLevelType w:val="hybridMultilevel"/>
    <w:tmpl w:val="C58E90AE"/>
    <w:lvl w:ilvl="0" w:tplc="31BC7862">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7D4820"/>
    <w:multiLevelType w:val="hybridMultilevel"/>
    <w:tmpl w:val="AB601E8E"/>
    <w:lvl w:ilvl="0" w:tplc="31BC7862">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7E6470"/>
    <w:multiLevelType w:val="hybridMultilevel"/>
    <w:tmpl w:val="D42664EE"/>
    <w:lvl w:ilvl="0" w:tplc="31BC7862">
      <w:start w:val="1"/>
      <w:numFmt w:val="bullet"/>
      <w:lvlText w:val=""/>
      <w:lvlJc w:val="left"/>
      <w:pPr>
        <w:ind w:left="414" w:hanging="144"/>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69577A53"/>
    <w:multiLevelType w:val="hybridMultilevel"/>
    <w:tmpl w:val="962CA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AB0272"/>
    <w:multiLevelType w:val="hybridMultilevel"/>
    <w:tmpl w:val="0EE25566"/>
    <w:lvl w:ilvl="0" w:tplc="ABBCBB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D64D95"/>
    <w:multiLevelType w:val="hybridMultilevel"/>
    <w:tmpl w:val="424A9A60"/>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4" w15:restartNumberingAfterBreak="0">
    <w:nsid w:val="7D602B04"/>
    <w:multiLevelType w:val="hybridMultilevel"/>
    <w:tmpl w:val="2EEC6A68"/>
    <w:lvl w:ilvl="0" w:tplc="2346958C">
      <w:start w:val="1"/>
      <w:numFmt w:val="bullet"/>
      <w:lvlText w:val=""/>
      <w:lvlJc w:val="left"/>
      <w:pPr>
        <w:ind w:left="32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8"/>
  </w:num>
  <w:num w:numId="4">
    <w:abstractNumId w:val="10"/>
  </w:num>
  <w:num w:numId="5">
    <w:abstractNumId w:val="7"/>
  </w:num>
  <w:num w:numId="6">
    <w:abstractNumId w:val="1"/>
  </w:num>
  <w:num w:numId="7">
    <w:abstractNumId w:val="3"/>
  </w:num>
  <w:num w:numId="8">
    <w:abstractNumId w:val="0"/>
  </w:num>
  <w:num w:numId="9">
    <w:abstractNumId w:val="6"/>
  </w:num>
  <w:num w:numId="10">
    <w:abstractNumId w:val="4"/>
  </w:num>
  <w:num w:numId="11">
    <w:abstractNumId w:val="13"/>
  </w:num>
  <w:num w:numId="12">
    <w:abstractNumId w:val="2"/>
  </w:num>
  <w:num w:numId="13">
    <w:abstractNumId w:val="11"/>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461"/>
    <w:rsid w:val="000035A2"/>
    <w:rsid w:val="0000606E"/>
    <w:rsid w:val="00011506"/>
    <w:rsid w:val="00061FC5"/>
    <w:rsid w:val="000A72FF"/>
    <w:rsid w:val="000B377C"/>
    <w:rsid w:val="000D6F77"/>
    <w:rsid w:val="00122971"/>
    <w:rsid w:val="001633A9"/>
    <w:rsid w:val="001B3398"/>
    <w:rsid w:val="001B3548"/>
    <w:rsid w:val="001E2BFF"/>
    <w:rsid w:val="001E5DEE"/>
    <w:rsid w:val="00254472"/>
    <w:rsid w:val="0026590E"/>
    <w:rsid w:val="002C0BBC"/>
    <w:rsid w:val="002D31C7"/>
    <w:rsid w:val="002D6F22"/>
    <w:rsid w:val="002D7FDA"/>
    <w:rsid w:val="00321E05"/>
    <w:rsid w:val="0032692F"/>
    <w:rsid w:val="00331C20"/>
    <w:rsid w:val="00347362"/>
    <w:rsid w:val="00394532"/>
    <w:rsid w:val="003A6A82"/>
    <w:rsid w:val="003A76DA"/>
    <w:rsid w:val="003D7B3E"/>
    <w:rsid w:val="004556C3"/>
    <w:rsid w:val="0047046A"/>
    <w:rsid w:val="00496A24"/>
    <w:rsid w:val="004A347B"/>
    <w:rsid w:val="004D7F0A"/>
    <w:rsid w:val="0050709E"/>
    <w:rsid w:val="0051665D"/>
    <w:rsid w:val="00520509"/>
    <w:rsid w:val="00574767"/>
    <w:rsid w:val="005C65A4"/>
    <w:rsid w:val="005D0682"/>
    <w:rsid w:val="005D7525"/>
    <w:rsid w:val="005E2771"/>
    <w:rsid w:val="005E72A1"/>
    <w:rsid w:val="00604A5D"/>
    <w:rsid w:val="00651A8B"/>
    <w:rsid w:val="0066097B"/>
    <w:rsid w:val="00662400"/>
    <w:rsid w:val="006A6DF9"/>
    <w:rsid w:val="006D41A0"/>
    <w:rsid w:val="006F04B4"/>
    <w:rsid w:val="006F5327"/>
    <w:rsid w:val="00705727"/>
    <w:rsid w:val="00746723"/>
    <w:rsid w:val="007A46A9"/>
    <w:rsid w:val="007C4E2C"/>
    <w:rsid w:val="007D1E85"/>
    <w:rsid w:val="007D6315"/>
    <w:rsid w:val="0082362A"/>
    <w:rsid w:val="00835853"/>
    <w:rsid w:val="00844025"/>
    <w:rsid w:val="008449C7"/>
    <w:rsid w:val="00845A6B"/>
    <w:rsid w:val="00865D2B"/>
    <w:rsid w:val="008E437C"/>
    <w:rsid w:val="009012D3"/>
    <w:rsid w:val="00910EC5"/>
    <w:rsid w:val="0092510B"/>
    <w:rsid w:val="009A0C9E"/>
    <w:rsid w:val="009A283A"/>
    <w:rsid w:val="009C3DE3"/>
    <w:rsid w:val="00A32287"/>
    <w:rsid w:val="00A330AD"/>
    <w:rsid w:val="00A416A3"/>
    <w:rsid w:val="00A41E09"/>
    <w:rsid w:val="00A468E6"/>
    <w:rsid w:val="00A65D9C"/>
    <w:rsid w:val="00AD7F95"/>
    <w:rsid w:val="00B202C7"/>
    <w:rsid w:val="00B353C9"/>
    <w:rsid w:val="00B62C12"/>
    <w:rsid w:val="00B71566"/>
    <w:rsid w:val="00B74DB2"/>
    <w:rsid w:val="00B81558"/>
    <w:rsid w:val="00B81ACD"/>
    <w:rsid w:val="00BF6EC6"/>
    <w:rsid w:val="00C01406"/>
    <w:rsid w:val="00C30741"/>
    <w:rsid w:val="00C4163A"/>
    <w:rsid w:val="00C62275"/>
    <w:rsid w:val="00C73190"/>
    <w:rsid w:val="00C95472"/>
    <w:rsid w:val="00CE24D5"/>
    <w:rsid w:val="00D47CC3"/>
    <w:rsid w:val="00D76660"/>
    <w:rsid w:val="00D81F9C"/>
    <w:rsid w:val="00D9135F"/>
    <w:rsid w:val="00DC7577"/>
    <w:rsid w:val="00DF01C3"/>
    <w:rsid w:val="00E13F2F"/>
    <w:rsid w:val="00E2637A"/>
    <w:rsid w:val="00E550C2"/>
    <w:rsid w:val="00E62CAA"/>
    <w:rsid w:val="00E65FBD"/>
    <w:rsid w:val="00EC5DEF"/>
    <w:rsid w:val="00EC5F91"/>
    <w:rsid w:val="00EE296B"/>
    <w:rsid w:val="00EE6604"/>
    <w:rsid w:val="00F50461"/>
    <w:rsid w:val="00FC3FFB"/>
    <w:rsid w:val="00FE3E09"/>
    <w:rsid w:val="00FE427D"/>
    <w:rsid w:val="00FE5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61D97"/>
  <w15:chartTrackingRefBased/>
  <w15:docId w15:val="{5FDA37E6-4323-4924-987A-F4CA6329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461"/>
  </w:style>
  <w:style w:type="paragraph" w:styleId="Heading1">
    <w:name w:val="heading 1"/>
    <w:basedOn w:val="Normal"/>
    <w:next w:val="Normal"/>
    <w:link w:val="Heading1Char"/>
    <w:uiPriority w:val="9"/>
    <w:qFormat/>
    <w:rsid w:val="007C4E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4E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0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0461"/>
    <w:pPr>
      <w:ind w:left="720"/>
      <w:contextualSpacing/>
    </w:pPr>
  </w:style>
  <w:style w:type="character" w:customStyle="1" w:styleId="Heading2Char">
    <w:name w:val="Heading 2 Char"/>
    <w:basedOn w:val="DefaultParagraphFont"/>
    <w:link w:val="Heading2"/>
    <w:uiPriority w:val="9"/>
    <w:rsid w:val="007C4E2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7C4E2C"/>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C4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E2C"/>
  </w:style>
  <w:style w:type="paragraph" w:styleId="Footer">
    <w:name w:val="footer"/>
    <w:basedOn w:val="Normal"/>
    <w:link w:val="FooterChar"/>
    <w:uiPriority w:val="99"/>
    <w:unhideWhenUsed/>
    <w:rsid w:val="007C4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E2C"/>
  </w:style>
  <w:style w:type="paragraph" w:styleId="BalloonText">
    <w:name w:val="Balloon Text"/>
    <w:basedOn w:val="Normal"/>
    <w:link w:val="BalloonTextChar"/>
    <w:uiPriority w:val="99"/>
    <w:semiHidden/>
    <w:unhideWhenUsed/>
    <w:rsid w:val="001B3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548"/>
    <w:rPr>
      <w:rFonts w:ascii="Segoe UI" w:hAnsi="Segoe UI" w:cs="Segoe UI"/>
      <w:sz w:val="18"/>
      <w:szCs w:val="18"/>
    </w:rPr>
  </w:style>
  <w:style w:type="character" w:styleId="CommentReference">
    <w:name w:val="annotation reference"/>
    <w:basedOn w:val="DefaultParagraphFont"/>
    <w:uiPriority w:val="99"/>
    <w:semiHidden/>
    <w:unhideWhenUsed/>
    <w:rsid w:val="002D6F22"/>
    <w:rPr>
      <w:sz w:val="16"/>
      <w:szCs w:val="16"/>
    </w:rPr>
  </w:style>
  <w:style w:type="paragraph" w:styleId="CommentText">
    <w:name w:val="annotation text"/>
    <w:basedOn w:val="Normal"/>
    <w:link w:val="CommentTextChar"/>
    <w:uiPriority w:val="99"/>
    <w:semiHidden/>
    <w:unhideWhenUsed/>
    <w:rsid w:val="002D6F22"/>
    <w:pPr>
      <w:spacing w:line="240" w:lineRule="auto"/>
    </w:pPr>
    <w:rPr>
      <w:sz w:val="20"/>
      <w:szCs w:val="20"/>
    </w:rPr>
  </w:style>
  <w:style w:type="character" w:customStyle="1" w:styleId="CommentTextChar">
    <w:name w:val="Comment Text Char"/>
    <w:basedOn w:val="DefaultParagraphFont"/>
    <w:link w:val="CommentText"/>
    <w:uiPriority w:val="99"/>
    <w:semiHidden/>
    <w:rsid w:val="002D6F22"/>
    <w:rPr>
      <w:sz w:val="20"/>
      <w:szCs w:val="20"/>
    </w:rPr>
  </w:style>
  <w:style w:type="paragraph" w:styleId="CommentSubject">
    <w:name w:val="annotation subject"/>
    <w:basedOn w:val="CommentText"/>
    <w:next w:val="CommentText"/>
    <w:link w:val="CommentSubjectChar"/>
    <w:uiPriority w:val="99"/>
    <w:semiHidden/>
    <w:unhideWhenUsed/>
    <w:rsid w:val="000B377C"/>
    <w:rPr>
      <w:b/>
      <w:bCs/>
    </w:rPr>
  </w:style>
  <w:style w:type="character" w:customStyle="1" w:styleId="CommentSubjectChar">
    <w:name w:val="Comment Subject Char"/>
    <w:basedOn w:val="CommentTextChar"/>
    <w:link w:val="CommentSubject"/>
    <w:uiPriority w:val="99"/>
    <w:semiHidden/>
    <w:rsid w:val="000B377C"/>
    <w:rPr>
      <w:b/>
      <w:bCs/>
      <w:sz w:val="20"/>
      <w:szCs w:val="20"/>
    </w:rPr>
  </w:style>
  <w:style w:type="character" w:styleId="Hyperlink">
    <w:name w:val="Hyperlink"/>
    <w:basedOn w:val="DefaultParagraphFont"/>
    <w:uiPriority w:val="99"/>
    <w:unhideWhenUsed/>
    <w:rsid w:val="00496A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Erin</dc:creator>
  <cp:keywords/>
  <dc:description/>
  <cp:lastModifiedBy>Craig, Shari</cp:lastModifiedBy>
  <cp:revision>70</cp:revision>
  <cp:lastPrinted>2019-07-10T18:02:00Z</cp:lastPrinted>
  <dcterms:created xsi:type="dcterms:W3CDTF">2019-07-09T17:10:00Z</dcterms:created>
  <dcterms:modified xsi:type="dcterms:W3CDTF">2022-03-07T21:33:00Z</dcterms:modified>
</cp:coreProperties>
</file>